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4" w:rsidRDefault="001B7774" w:rsidP="00C92300">
      <w:pPr>
        <w:pStyle w:val="Estndar"/>
        <w:spacing w:after="200"/>
        <w:ind w:right="289"/>
        <w:jc w:val="both"/>
        <w:rPr>
          <w:rFonts w:ascii="Arial" w:hAnsi="Arial" w:cs="Arial"/>
          <w:b/>
          <w:sz w:val="24"/>
          <w:lang w:val="es-ES"/>
        </w:rPr>
      </w:pPr>
    </w:p>
    <w:p w:rsidR="00C0448C" w:rsidRPr="00EF44C5" w:rsidRDefault="00C0448C" w:rsidP="00C0448C">
      <w:pPr>
        <w:pStyle w:val="Estndar"/>
        <w:widowControl w:val="0"/>
        <w:suppressAutoHyphens/>
        <w:spacing w:before="240" w:after="200"/>
        <w:ind w:left="142" w:right="289"/>
        <w:jc w:val="both"/>
        <w:rPr>
          <w:rFonts w:ascii="Arial" w:hAnsi="Arial" w:cs="Arial"/>
          <w:b/>
          <w:color w:val="A32638"/>
          <w:lang w:val="es-ES"/>
        </w:rPr>
      </w:pPr>
      <w:r w:rsidRPr="00EF44C5">
        <w:rPr>
          <w:rFonts w:ascii="Arial" w:hAnsi="Arial" w:cs="Arial"/>
          <w:b/>
          <w:color w:val="A32638"/>
          <w:sz w:val="24"/>
          <w:lang w:val="es-ES"/>
        </w:rPr>
        <w:t>Lugar de celebración:</w:t>
      </w:r>
    </w:p>
    <w:p w:rsidR="00290905" w:rsidRPr="00290905" w:rsidRDefault="00290905" w:rsidP="0029090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24"/>
          <w:szCs w:val="24"/>
          <w:lang w:val="es-ES"/>
        </w:rPr>
      </w:pPr>
      <w:r w:rsidRPr="00290905">
        <w:rPr>
          <w:rFonts w:asciiTheme="minorHAnsi" w:hAnsiTheme="minorHAnsi"/>
          <w:b/>
          <w:bCs/>
          <w:sz w:val="24"/>
          <w:szCs w:val="24"/>
          <w:lang w:val="es-ES"/>
        </w:rPr>
        <w:t>ACE. Agrupación Comarcal de Empresarios</w:t>
      </w:r>
      <w:r w:rsidRPr="00290905">
        <w:rPr>
          <w:rFonts w:asciiTheme="minorHAnsi" w:hAnsiTheme="minorHAnsi"/>
          <w:sz w:val="24"/>
          <w:szCs w:val="24"/>
          <w:lang w:val="es-ES"/>
        </w:rPr>
        <w:br/>
        <w:t>Pol. Ind. Els Mollons – C/ Traginers, 2 – 46970 Alaquás (Valencia)</w:t>
      </w:r>
      <w:r w:rsidRPr="00290905">
        <w:rPr>
          <w:rFonts w:asciiTheme="minorHAnsi" w:hAnsiTheme="minorHAnsi"/>
          <w:sz w:val="24"/>
          <w:szCs w:val="24"/>
          <w:lang w:val="es-ES"/>
        </w:rPr>
        <w:br/>
        <w:t>Tel. 961 500 547 – Fax 961 506 503</w:t>
      </w:r>
    </w:p>
    <w:p w:rsidR="00C0448C" w:rsidRDefault="00290905" w:rsidP="00C0448C">
      <w:pPr>
        <w:pStyle w:val="Estndar"/>
        <w:widowControl w:val="0"/>
        <w:suppressAutoHyphens/>
        <w:spacing w:after="200" w:line="276" w:lineRule="auto"/>
        <w:ind w:left="142" w:right="28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4314825" cy="321945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8C" w:rsidRPr="00381B10" w:rsidRDefault="00C0448C" w:rsidP="00C0448C">
      <w:pPr>
        <w:pStyle w:val="Estndar"/>
        <w:widowControl w:val="0"/>
        <w:suppressAutoHyphens/>
        <w:spacing w:after="240"/>
        <w:ind w:right="289"/>
        <w:rPr>
          <w:rFonts w:ascii="Arial" w:hAnsi="Arial" w:cs="Arial"/>
          <w:b/>
          <w:bCs/>
          <w:color w:val="A32638"/>
          <w:sz w:val="24"/>
          <w:lang w:val="es-ES"/>
        </w:rPr>
      </w:pPr>
    </w:p>
    <w:p w:rsidR="00C0448C" w:rsidRPr="002B7755" w:rsidRDefault="00C0448C" w:rsidP="00C0448C">
      <w:pPr>
        <w:pStyle w:val="Estndar"/>
        <w:widowControl w:val="0"/>
        <w:suppressAutoHyphens/>
        <w:spacing w:after="240"/>
        <w:ind w:left="142" w:right="289"/>
        <w:rPr>
          <w:rFonts w:ascii="Arial" w:hAnsi="Arial" w:cs="Arial"/>
          <w:b/>
          <w:bCs/>
          <w:sz w:val="24"/>
        </w:rPr>
      </w:pPr>
      <w:r w:rsidRPr="002B7755">
        <w:rPr>
          <w:rFonts w:ascii="Arial" w:hAnsi="Arial" w:cs="Arial"/>
          <w:b/>
          <w:bCs/>
          <w:color w:val="A32638"/>
          <w:sz w:val="24"/>
        </w:rPr>
        <w:t>Horario:</w:t>
      </w:r>
      <w:r>
        <w:rPr>
          <w:rFonts w:ascii="Arial" w:hAnsi="Arial" w:cs="Arial"/>
          <w:b/>
          <w:bCs/>
          <w:sz w:val="24"/>
        </w:rPr>
        <w:t xml:space="preserve"> de </w:t>
      </w:r>
      <w:r w:rsidR="006402AD">
        <w:rPr>
          <w:rFonts w:ascii="Arial" w:hAnsi="Arial" w:cs="Arial"/>
          <w:b/>
          <w:bCs/>
          <w:sz w:val="24"/>
        </w:rPr>
        <w:t>09</w:t>
      </w:r>
      <w:r>
        <w:rPr>
          <w:rFonts w:ascii="Arial" w:hAnsi="Arial" w:cs="Arial"/>
          <w:b/>
          <w:bCs/>
          <w:sz w:val="24"/>
        </w:rPr>
        <w:t>:</w:t>
      </w:r>
      <w:r w:rsidR="006402AD">
        <w:rPr>
          <w:rFonts w:ascii="Arial" w:hAnsi="Arial" w:cs="Arial"/>
          <w:b/>
          <w:bCs/>
          <w:sz w:val="24"/>
        </w:rPr>
        <w:t>45</w:t>
      </w:r>
      <w:r>
        <w:rPr>
          <w:rFonts w:ascii="Arial" w:hAnsi="Arial" w:cs="Arial"/>
          <w:b/>
          <w:bCs/>
          <w:sz w:val="24"/>
        </w:rPr>
        <w:t xml:space="preserve"> a </w:t>
      </w:r>
      <w:r w:rsidR="006402AD">
        <w:rPr>
          <w:rFonts w:ascii="Arial" w:hAnsi="Arial" w:cs="Arial"/>
          <w:b/>
          <w:bCs/>
          <w:sz w:val="24"/>
        </w:rPr>
        <w:t>13</w:t>
      </w:r>
      <w:r>
        <w:rPr>
          <w:rFonts w:ascii="Arial" w:hAnsi="Arial" w:cs="Arial"/>
          <w:b/>
          <w:bCs/>
          <w:sz w:val="24"/>
        </w:rPr>
        <w:t>:30</w:t>
      </w:r>
      <w:r w:rsidRPr="002B7755">
        <w:rPr>
          <w:rFonts w:ascii="Arial" w:hAnsi="Arial" w:cs="Arial"/>
          <w:b/>
          <w:bCs/>
          <w:sz w:val="24"/>
        </w:rPr>
        <w:t xml:space="preserve"> h</w:t>
      </w:r>
      <w:r>
        <w:rPr>
          <w:rFonts w:ascii="Arial" w:hAnsi="Arial" w:cs="Arial"/>
          <w:b/>
          <w:bCs/>
          <w:sz w:val="24"/>
        </w:rPr>
        <w:t>rs</w:t>
      </w:r>
      <w:r w:rsidRPr="002B7755">
        <w:rPr>
          <w:rFonts w:ascii="Arial" w:hAnsi="Arial" w:cs="Arial"/>
          <w:b/>
          <w:bCs/>
          <w:sz w:val="24"/>
        </w:rPr>
        <w:t>.</w:t>
      </w:r>
    </w:p>
    <w:p w:rsidR="00C0448C" w:rsidRPr="006402AD" w:rsidRDefault="00C0448C" w:rsidP="006402AD">
      <w:pPr>
        <w:pStyle w:val="Estndar"/>
        <w:widowControl w:val="0"/>
        <w:suppressAutoHyphens/>
        <w:spacing w:before="200" w:after="120"/>
        <w:ind w:left="142" w:right="289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EF44C5">
        <w:rPr>
          <w:rFonts w:ascii="Arial" w:hAnsi="Arial" w:cs="Arial"/>
          <w:b/>
          <w:iCs/>
          <w:color w:val="A32638"/>
          <w:sz w:val="26"/>
          <w:szCs w:val="26"/>
          <w:lang w:val="es-ES"/>
        </w:rPr>
        <w:t>Información:</w:t>
      </w:r>
      <w:r w:rsidRPr="006C541B">
        <w:rPr>
          <w:rFonts w:ascii="Arial" w:hAnsi="Arial" w:cs="Arial"/>
          <w:iCs/>
          <w:color w:val="A32638"/>
          <w:sz w:val="32"/>
          <w:lang w:val="es-ES"/>
        </w:rPr>
        <w:t xml:space="preserve"> </w:t>
      </w:r>
      <w:r w:rsidR="006402AD">
        <w:rPr>
          <w:rFonts w:ascii="Arial" w:hAnsi="Arial" w:cs="Arial"/>
          <w:b/>
          <w:color w:val="000000"/>
          <w:sz w:val="24"/>
          <w:szCs w:val="24"/>
          <w:lang w:val="es-ES"/>
        </w:rPr>
        <w:t>AGRUPACION COMARCAL EMPRESARIOS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</w:p>
    <w:p w:rsidR="00C0448C" w:rsidRPr="00974489" w:rsidRDefault="006402AD" w:rsidP="00C0448C">
      <w:pPr>
        <w:pStyle w:val="Estndar"/>
        <w:widowControl w:val="0"/>
        <w:numPr>
          <w:ilvl w:val="0"/>
          <w:numId w:val="12"/>
        </w:numPr>
        <w:suppressAutoHyphens/>
        <w:rPr>
          <w:rFonts w:ascii="Arial" w:hAnsi="Arial" w:cs="Arial"/>
          <w:b/>
          <w:color w:val="000000"/>
          <w:lang w:val="es-ES"/>
        </w:rPr>
      </w:pPr>
      <w:r w:rsidRPr="00290905">
        <w:rPr>
          <w:rFonts w:asciiTheme="minorHAnsi" w:hAnsiTheme="minorHAnsi"/>
          <w:sz w:val="24"/>
          <w:szCs w:val="24"/>
          <w:lang w:val="es-ES"/>
        </w:rPr>
        <w:t>961 500 547</w:t>
      </w:r>
      <w:r>
        <w:rPr>
          <w:rFonts w:asciiTheme="minorHAnsi" w:hAnsiTheme="minorHAnsi"/>
          <w:sz w:val="24"/>
          <w:szCs w:val="24"/>
          <w:lang w:val="es-ES"/>
        </w:rPr>
        <w:t xml:space="preserve"> – Asistencia Gratuita</w:t>
      </w:r>
    </w:p>
    <w:p w:rsidR="00C0448C" w:rsidRDefault="00C0448C" w:rsidP="00C0448C">
      <w:pPr>
        <w:pStyle w:val="Estndar"/>
        <w:widowControl w:val="0"/>
        <w:suppressAutoHyphens/>
        <w:spacing w:after="240" w:line="276" w:lineRule="auto"/>
        <w:ind w:left="142" w:right="289"/>
        <w:jc w:val="center"/>
        <w:rPr>
          <w:rFonts w:ascii="Arial" w:hAnsi="Arial" w:cs="Arial"/>
          <w:b/>
          <w:color w:val="000000"/>
          <w:sz w:val="19"/>
          <w:szCs w:val="19"/>
          <w:lang w:val="es-ES"/>
        </w:rPr>
      </w:pPr>
    </w:p>
    <w:p w:rsidR="00290905" w:rsidRDefault="00290905" w:rsidP="00290905">
      <w:pPr>
        <w:pStyle w:val="Estndar"/>
        <w:widowControl w:val="0"/>
        <w:suppressAutoHyphens/>
        <w:spacing w:after="240" w:line="276" w:lineRule="auto"/>
        <w:ind w:left="142" w:right="289"/>
        <w:jc w:val="center"/>
        <w:rPr>
          <w:rFonts w:ascii="Arial" w:hAnsi="Arial" w:cs="Arial"/>
          <w:b/>
          <w:bCs/>
          <w:iCs/>
          <w:color w:val="841E2D"/>
          <w:sz w:val="36"/>
          <w:szCs w:val="36"/>
        </w:rPr>
      </w:pPr>
    </w:p>
    <w:p w:rsidR="00290905" w:rsidRDefault="00290905" w:rsidP="00290905">
      <w:pPr>
        <w:pStyle w:val="Estndar"/>
        <w:widowControl w:val="0"/>
        <w:suppressAutoHyphens/>
        <w:spacing w:after="240" w:line="276" w:lineRule="auto"/>
        <w:ind w:left="142" w:right="289"/>
        <w:jc w:val="center"/>
        <w:rPr>
          <w:rFonts w:ascii="Arial" w:hAnsi="Arial" w:cs="Arial"/>
          <w:b/>
          <w:bCs/>
          <w:iCs/>
          <w:color w:val="841E2D"/>
          <w:sz w:val="36"/>
          <w:szCs w:val="36"/>
        </w:rPr>
      </w:pPr>
    </w:p>
    <w:p w:rsidR="00405A1E" w:rsidRPr="00290905" w:rsidRDefault="00405A1E" w:rsidP="00290905">
      <w:pPr>
        <w:pStyle w:val="Estndar"/>
        <w:widowControl w:val="0"/>
        <w:suppressAutoHyphens/>
        <w:spacing w:after="240" w:line="276" w:lineRule="auto"/>
        <w:ind w:left="142" w:right="289"/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841E2D"/>
          <w:sz w:val="36"/>
          <w:szCs w:val="36"/>
        </w:rPr>
        <w:t>CHARLAS EMPRESARIALES DE LA AGRUPACION COMARCAL DE EMPRESARIOS</w:t>
      </w:r>
    </w:p>
    <w:p w:rsidR="0046296A" w:rsidRDefault="0046296A" w:rsidP="0046296A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46296A">
        <w:rPr>
          <w:rFonts w:ascii="Verdana" w:hAnsi="Verdana"/>
          <w:b/>
          <w:bCs/>
          <w:i/>
          <w:iCs/>
          <w:sz w:val="28"/>
          <w:szCs w:val="28"/>
        </w:rPr>
        <w:t>OPORTUNIDADES DE NEGOCIO: LA COMPRAVENTA DE UNIDADES PRODUCTIVAS DE EMPRESAS EN CRISIS. NUEVAS FORMAS DE FINANCIACIÓN.</w:t>
      </w:r>
    </w:p>
    <w:p w:rsidR="0046296A" w:rsidRPr="0046296A" w:rsidRDefault="0046296A" w:rsidP="0046296A">
      <w:pPr>
        <w:jc w:val="center"/>
        <w:rPr>
          <w:sz w:val="28"/>
          <w:szCs w:val="28"/>
        </w:rPr>
      </w:pPr>
    </w:p>
    <w:p w:rsidR="00817803" w:rsidRDefault="0046296A" w:rsidP="00FE5618">
      <w:pPr>
        <w:pStyle w:val="Estndar"/>
        <w:spacing w:after="600"/>
        <w:ind w:right="147"/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Alaquàs </w:t>
      </w:r>
      <w:r w:rsidR="00C0448C">
        <w:rPr>
          <w:rFonts w:ascii="Arial" w:hAnsi="Arial" w:cs="Arial"/>
          <w:b/>
          <w:sz w:val="28"/>
          <w:lang w:val="es-ES"/>
        </w:rPr>
        <w:t xml:space="preserve">, </w:t>
      </w:r>
      <w:r>
        <w:rPr>
          <w:rFonts w:ascii="Arial" w:hAnsi="Arial" w:cs="Arial"/>
          <w:b/>
          <w:sz w:val="28"/>
          <w:lang w:val="es-ES"/>
        </w:rPr>
        <w:t>22</w:t>
      </w:r>
      <w:r w:rsidR="00C0448C">
        <w:rPr>
          <w:rFonts w:ascii="Arial" w:hAnsi="Arial" w:cs="Arial"/>
          <w:b/>
          <w:sz w:val="28"/>
          <w:lang w:val="es-ES"/>
        </w:rPr>
        <w:t xml:space="preserve"> de mayo de 2013</w:t>
      </w:r>
    </w:p>
    <w:p w:rsidR="00FE5618" w:rsidRDefault="00392EDB" w:rsidP="00FE5618">
      <w:pPr>
        <w:pStyle w:val="Estndar"/>
        <w:spacing w:after="600"/>
        <w:ind w:right="147"/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Organiza</w:t>
      </w:r>
    </w:p>
    <w:p w:rsidR="007C7A13" w:rsidRDefault="00405A1E" w:rsidP="00FE5618">
      <w:pPr>
        <w:pStyle w:val="Estndar"/>
        <w:spacing w:after="600"/>
        <w:ind w:right="147"/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1905000" cy="1057275"/>
            <wp:effectExtent l="19050" t="0" r="0" b="0"/>
            <wp:docPr id="1" name="il_fi" descr="http://www.google.es/url?source=imglanding&amp;ct=img&amp;q=http://www.acefides.com/wp-content/uploads/img/logo-ace.png&amp;sa=X&amp;ei=fdV_UZ6gC4Hb7AaNt4GgBg&amp;ved=0CAkQ8wc&amp;usg=AFQjCNEu_JY9v2HTzbobaVID8dxth8xc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es/url?source=imglanding&amp;ct=img&amp;q=http://www.acefides.com/wp-content/uploads/img/logo-ace.png&amp;sa=X&amp;ei=fdV_UZ6gC4Hb7AaNt4GgBg&amp;ved=0CAkQ8wc&amp;usg=AFQjCNEu_JY9v2HTzbobaVID8dxth8xcL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3" w:rsidRDefault="00817803" w:rsidP="00FE5618">
      <w:pPr>
        <w:pStyle w:val="Estndar"/>
        <w:spacing w:after="600"/>
        <w:ind w:right="147"/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Colaboran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3"/>
        <w:gridCol w:w="570"/>
        <w:gridCol w:w="2643"/>
      </w:tblGrid>
      <w:tr w:rsidR="00C0448C" w:rsidTr="00C0448C">
        <w:trPr>
          <w:trHeight w:val="871"/>
        </w:trPr>
        <w:tc>
          <w:tcPr>
            <w:tcW w:w="2506" w:type="dxa"/>
          </w:tcPr>
          <w:p w:rsidR="00C0448C" w:rsidRDefault="00405A1E" w:rsidP="00FE5618">
            <w:pPr>
              <w:pStyle w:val="Estndar"/>
              <w:spacing w:after="600"/>
              <w:ind w:right="147"/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  <w:r>
              <w:rPr>
                <w:noProof/>
                <w:color w:val="000000"/>
                <w:lang w:val="es-ES"/>
              </w:rPr>
              <w:drawing>
                <wp:inline distT="0" distB="0" distL="0" distR="0">
                  <wp:extent cx="2533650" cy="317780"/>
                  <wp:effectExtent l="19050" t="0" r="0" b="0"/>
                  <wp:docPr id="5" name="Imagen 1" descr="asia p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asia p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</w:tcPr>
          <w:p w:rsidR="00C0448C" w:rsidRDefault="00C0448C" w:rsidP="00FE5618">
            <w:pPr>
              <w:pStyle w:val="Estndar"/>
              <w:spacing w:after="600"/>
              <w:ind w:right="147"/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</w:p>
        </w:tc>
        <w:tc>
          <w:tcPr>
            <w:tcW w:w="2507" w:type="dxa"/>
          </w:tcPr>
          <w:p w:rsidR="00C0448C" w:rsidRDefault="00405A1E" w:rsidP="00FE5618">
            <w:pPr>
              <w:pStyle w:val="Estndar"/>
              <w:spacing w:after="600"/>
              <w:ind w:right="147"/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  <w:r w:rsidRPr="00405A1E">
              <w:rPr>
                <w:rFonts w:ascii="Arial" w:hAnsi="Arial" w:cs="Arial"/>
                <w:b/>
                <w:noProof/>
                <w:sz w:val="28"/>
                <w:lang w:val="es-ES"/>
              </w:rPr>
              <w:drawing>
                <wp:inline distT="0" distB="0" distL="0" distR="0">
                  <wp:extent cx="1428750" cy="270970"/>
                  <wp:effectExtent l="19050" t="0" r="0" b="0"/>
                  <wp:docPr id="4" name="Imagen 12" descr="http://www.google.es/images?q=tbn:ANd9GcSqPy_4wkgRF5MghB_aQ99fIyMLUfdfJ7SS_r2-q9akUR9Ibd3c_kwvAD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oogle.es/images?q=tbn:ANd9GcSqPy_4wkgRF5MghB_aQ99fIyMLUfdfJ7SS_r2-q9akUR9Ibd3c_kwvAD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48C" w:rsidRDefault="00C0448C" w:rsidP="00FE5618">
      <w:pPr>
        <w:pStyle w:val="Estndar"/>
        <w:spacing w:after="600"/>
        <w:ind w:right="147"/>
        <w:jc w:val="center"/>
        <w:rPr>
          <w:rFonts w:ascii="Arial" w:hAnsi="Arial" w:cs="Arial"/>
          <w:b/>
          <w:sz w:val="28"/>
          <w:lang w:val="es-ES"/>
        </w:rPr>
      </w:pPr>
    </w:p>
    <w:p w:rsidR="00C0448C" w:rsidRDefault="003F7548" w:rsidP="00C0448C">
      <w:pPr>
        <w:pStyle w:val="Estndar"/>
        <w:widowControl w:val="0"/>
        <w:suppressAutoHyphens/>
        <w:spacing w:before="480" w:after="240" w:line="276" w:lineRule="auto"/>
        <w:ind w:left="142" w:right="147"/>
      </w:pPr>
      <w:r>
        <w:rPr>
          <w:rFonts w:ascii="Arial" w:hAnsi="Arial" w:cs="Arial"/>
          <w:color w:val="000000"/>
        </w:rPr>
        <w:lastRenderedPageBreak/>
        <w:t xml:space="preserve">          </w:t>
      </w:r>
      <w:r w:rsidR="00817803"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color w:val="000000"/>
        </w:rPr>
        <w:t xml:space="preserve">               </w:t>
      </w:r>
      <w:r w:rsidR="00817803">
        <w:rPr>
          <w:rFonts w:ascii="Arial" w:hAnsi="Arial" w:cs="Arial"/>
          <w:color w:val="000000"/>
        </w:rPr>
        <w:t xml:space="preserve">        </w:t>
      </w:r>
      <w:r w:rsidR="00C0448C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 </w:t>
      </w:r>
      <w:r w:rsidR="008C4E48">
        <w:rPr>
          <w:rFonts w:ascii="Arial" w:hAnsi="Arial" w:cs="Arial"/>
          <w:color w:val="000000"/>
        </w:rPr>
        <w:t xml:space="preserve">     </w:t>
      </w:r>
      <w:r w:rsidR="00432610">
        <w:rPr>
          <w:rFonts w:ascii="Arial" w:hAnsi="Arial" w:cs="Arial"/>
          <w:color w:val="000000"/>
        </w:rPr>
        <w:t xml:space="preserve">  </w:t>
      </w:r>
      <w:r w:rsidR="008C4E48">
        <w:tab/>
      </w:r>
      <w:r w:rsidR="008C4E48">
        <w:tab/>
      </w:r>
      <w:r w:rsidR="008C4E48">
        <w:tab/>
      </w:r>
      <w:r w:rsidR="008C4E48">
        <w:tab/>
        <w:t xml:space="preserve">        </w:t>
      </w:r>
      <w:r w:rsidR="00FA18E8">
        <w:tab/>
      </w:r>
      <w:r w:rsidR="00FA18E8">
        <w:tab/>
      </w:r>
      <w:r w:rsidR="00FA18E8">
        <w:tab/>
      </w:r>
      <w:r w:rsidR="00FA18E8">
        <w:tab/>
        <w:t xml:space="preserve">           </w:t>
      </w:r>
      <w:r w:rsidR="00432610">
        <w:t xml:space="preserve"> </w:t>
      </w:r>
      <w:r w:rsidR="00E16F1C">
        <w:t xml:space="preserve">        </w:t>
      </w:r>
      <w:r w:rsidR="000B2FEF">
        <w:t xml:space="preserve">        </w:t>
      </w:r>
      <w:r w:rsidR="00FA18E8">
        <w:t xml:space="preserve">  </w:t>
      </w:r>
      <w:r w:rsidR="00F80871">
        <w:t xml:space="preserve">      </w:t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FA18E8">
        <w:tab/>
      </w:r>
      <w:r w:rsidR="0043703D">
        <w:tab/>
      </w:r>
      <w:r w:rsidR="0043703D">
        <w:tab/>
      </w:r>
      <w:r w:rsidR="0043703D">
        <w:tab/>
      </w:r>
      <w:r w:rsidR="0043703D">
        <w:tab/>
      </w:r>
      <w:r w:rsidR="0043703D">
        <w:tab/>
      </w:r>
    </w:p>
    <w:p w:rsidR="00C0448C" w:rsidRDefault="00C0448C" w:rsidP="00C0448C">
      <w:pPr>
        <w:pStyle w:val="Estndar"/>
        <w:widowControl w:val="0"/>
        <w:suppressAutoHyphens/>
        <w:spacing w:before="480" w:after="240" w:line="276" w:lineRule="auto"/>
        <w:ind w:left="142" w:right="147"/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</w:pPr>
      <w:r w:rsidRPr="005D68A4"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  <w:t>OBJETO Y CONTENIDO</w:t>
      </w:r>
    </w:p>
    <w:p w:rsidR="00C0448C" w:rsidRDefault="006402AD" w:rsidP="00C0448C">
      <w:pPr>
        <w:pStyle w:val="Estndar"/>
        <w:widowControl w:val="0"/>
        <w:suppressAutoHyphens/>
        <w:spacing w:before="240" w:after="80" w:line="276" w:lineRule="auto"/>
        <w:ind w:left="142" w:right="14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Análisis exhaustivo de la materia en todas sus vertientes. Laboral,mercantil y fiscal.</w:t>
      </w:r>
    </w:p>
    <w:p w:rsidR="006402AD" w:rsidRDefault="006402AD" w:rsidP="00C0448C">
      <w:pPr>
        <w:pStyle w:val="Estndar"/>
        <w:widowControl w:val="0"/>
        <w:suppressAutoHyphens/>
        <w:spacing w:before="240" w:after="80" w:line="276" w:lineRule="auto"/>
        <w:ind w:left="142" w:right="14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Análisis de las nuevas vías de financiación de los proyectos empresariales</w:t>
      </w:r>
    </w:p>
    <w:p w:rsidR="00C0448C" w:rsidRPr="005D68A4" w:rsidRDefault="00C0448C" w:rsidP="00C0448C">
      <w:pPr>
        <w:pStyle w:val="Estndar"/>
        <w:widowControl w:val="0"/>
        <w:suppressAutoHyphens/>
        <w:spacing w:before="840" w:after="240" w:line="276" w:lineRule="auto"/>
        <w:ind w:left="142" w:right="147"/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</w:pPr>
      <w:r w:rsidRPr="005D68A4"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  <w:t>DIRIGIDO A:</w:t>
      </w:r>
    </w:p>
    <w:p w:rsidR="00C0448C" w:rsidRPr="00DC4BEE" w:rsidRDefault="00C0448C" w:rsidP="00C0448C">
      <w:pPr>
        <w:pStyle w:val="Estndar"/>
        <w:widowControl w:val="0"/>
        <w:suppressAutoHyphens/>
        <w:spacing w:line="276" w:lineRule="auto"/>
        <w:ind w:left="142" w:right="14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Empresarios, </w:t>
      </w:r>
      <w:r w:rsidR="006402AD">
        <w:rPr>
          <w:rFonts w:ascii="Arial" w:hAnsi="Arial" w:cs="Arial"/>
          <w:bCs/>
          <w:i/>
          <w:iCs/>
          <w:sz w:val="22"/>
          <w:szCs w:val="22"/>
        </w:rPr>
        <w:t xml:space="preserve">Directivos y </w:t>
      </w:r>
      <w:r>
        <w:rPr>
          <w:rFonts w:ascii="Arial" w:hAnsi="Arial" w:cs="Arial"/>
          <w:bCs/>
          <w:i/>
          <w:iCs/>
          <w:sz w:val="22"/>
          <w:szCs w:val="22"/>
        </w:rPr>
        <w:t>R</w:t>
      </w:r>
      <w:r w:rsidR="006402AD">
        <w:rPr>
          <w:rFonts w:ascii="Arial" w:hAnsi="Arial" w:cs="Arial"/>
          <w:bCs/>
          <w:i/>
          <w:iCs/>
          <w:sz w:val="22"/>
          <w:szCs w:val="22"/>
        </w:rPr>
        <w:t>esponsables de Recursos Humanos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C4B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C0448C" w:rsidRPr="005D68A4" w:rsidRDefault="00C0448C" w:rsidP="00C0448C">
      <w:pPr>
        <w:pStyle w:val="Estndar"/>
        <w:widowControl w:val="0"/>
        <w:suppressAutoHyphens/>
        <w:spacing w:before="840" w:after="240" w:line="276" w:lineRule="auto"/>
        <w:ind w:left="142" w:right="147"/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</w:pPr>
      <w:r w:rsidRPr="005D68A4"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  <w:t>PONENTE:</w:t>
      </w:r>
    </w:p>
    <w:p w:rsidR="00C0448C" w:rsidRDefault="006402AD" w:rsidP="00C0448C">
      <w:pPr>
        <w:widowControl w:val="0"/>
        <w:suppressAutoHyphens/>
        <w:overflowPunct/>
        <w:spacing w:line="276" w:lineRule="auto"/>
        <w:ind w:left="142" w:right="147"/>
        <w:jc w:val="both"/>
        <w:textAlignment w:val="auto"/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hAnsi="Arial" w:cs="Arial"/>
          <w:b/>
          <w:i/>
          <w:iCs/>
          <w:sz w:val="22"/>
          <w:szCs w:val="22"/>
          <w:lang w:val="es-ES"/>
        </w:rPr>
        <w:t>Equipo multidisciplinar del despacho Cuatrecasas Gonçalves Pereira</w:t>
      </w:r>
      <w:r w:rsidR="00C0448C">
        <w:rPr>
          <w:rFonts w:ascii="Arial" w:hAnsi="Arial" w:cs="Arial"/>
          <w:i/>
          <w:iCs/>
          <w:sz w:val="22"/>
          <w:szCs w:val="22"/>
          <w:lang w:val="es-ES"/>
        </w:rPr>
        <w:t>.</w:t>
      </w:r>
    </w:p>
    <w:p w:rsidR="00C0448C" w:rsidRDefault="00C0448C" w:rsidP="00C0448C">
      <w:pPr>
        <w:widowControl w:val="0"/>
        <w:suppressAutoHyphens/>
        <w:overflowPunct/>
        <w:spacing w:line="276" w:lineRule="auto"/>
        <w:ind w:left="142" w:right="147"/>
        <w:jc w:val="both"/>
        <w:textAlignment w:val="aut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C0448C" w:rsidRDefault="00C0448C" w:rsidP="00C0448C">
      <w:pPr>
        <w:widowControl w:val="0"/>
        <w:suppressAutoHyphens/>
        <w:overflowPunct/>
        <w:spacing w:line="276" w:lineRule="auto"/>
        <w:ind w:left="142" w:right="147"/>
        <w:jc w:val="both"/>
        <w:textAlignment w:val="aut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C0448C" w:rsidRDefault="00C0448C" w:rsidP="00C0448C">
      <w:pPr>
        <w:widowControl w:val="0"/>
        <w:suppressAutoHyphens/>
        <w:overflowPunct/>
        <w:spacing w:line="276" w:lineRule="auto"/>
        <w:ind w:left="142" w:right="147"/>
        <w:jc w:val="both"/>
        <w:textAlignment w:val="aut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C0448C" w:rsidRDefault="00C0448C" w:rsidP="00C0448C">
      <w:pPr>
        <w:widowControl w:val="0"/>
        <w:suppressAutoHyphens/>
        <w:overflowPunct/>
        <w:spacing w:line="276" w:lineRule="auto"/>
        <w:ind w:left="142" w:right="147"/>
        <w:jc w:val="both"/>
        <w:textAlignment w:val="aut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C0448C" w:rsidRPr="00377611" w:rsidRDefault="00C0448C" w:rsidP="00C0448C">
      <w:pPr>
        <w:widowControl w:val="0"/>
        <w:suppressAutoHyphens/>
        <w:overflowPunct/>
        <w:spacing w:line="276" w:lineRule="auto"/>
        <w:ind w:left="142" w:right="147"/>
        <w:jc w:val="both"/>
        <w:textAlignment w:val="aut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C0448C" w:rsidRDefault="00C0448C" w:rsidP="00C0448C">
      <w:pPr>
        <w:widowControl w:val="0"/>
        <w:suppressAutoHyphens/>
        <w:overflowPunct/>
        <w:spacing w:before="480" w:after="480" w:line="276" w:lineRule="auto"/>
        <w:ind w:left="142" w:right="147"/>
        <w:jc w:val="center"/>
        <w:textAlignment w:val="auto"/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</w:pPr>
    </w:p>
    <w:p w:rsidR="006402AD" w:rsidRDefault="006402AD" w:rsidP="00C0448C">
      <w:pPr>
        <w:widowControl w:val="0"/>
        <w:suppressAutoHyphens/>
        <w:overflowPunct/>
        <w:spacing w:before="480" w:after="480" w:line="276" w:lineRule="auto"/>
        <w:ind w:left="142" w:right="147"/>
        <w:jc w:val="center"/>
        <w:textAlignment w:val="auto"/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</w:pPr>
    </w:p>
    <w:p w:rsidR="006402AD" w:rsidRDefault="006402AD" w:rsidP="00C0448C">
      <w:pPr>
        <w:widowControl w:val="0"/>
        <w:suppressAutoHyphens/>
        <w:overflowPunct/>
        <w:spacing w:before="480" w:after="480" w:line="276" w:lineRule="auto"/>
        <w:ind w:left="142" w:right="147"/>
        <w:jc w:val="center"/>
        <w:textAlignment w:val="auto"/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</w:pPr>
    </w:p>
    <w:p w:rsidR="006402AD" w:rsidRDefault="006402AD" w:rsidP="006402AD">
      <w:pPr>
        <w:widowControl w:val="0"/>
        <w:suppressAutoHyphens/>
        <w:overflowPunct/>
        <w:spacing w:before="480" w:after="480" w:line="276" w:lineRule="auto"/>
        <w:ind w:left="142" w:right="147"/>
        <w:jc w:val="center"/>
        <w:textAlignment w:val="auto"/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</w:pPr>
    </w:p>
    <w:p w:rsidR="006402AD" w:rsidRDefault="00C0448C" w:rsidP="006402AD">
      <w:pPr>
        <w:widowControl w:val="0"/>
        <w:suppressAutoHyphens/>
        <w:overflowPunct/>
        <w:spacing w:before="480" w:after="480" w:line="276" w:lineRule="auto"/>
        <w:ind w:left="142" w:right="147"/>
        <w:jc w:val="center"/>
        <w:textAlignment w:val="auto"/>
        <w:rPr>
          <w:rFonts w:ascii="Arial" w:hAnsi="Arial" w:cs="Arial"/>
          <w:iCs/>
          <w:color w:val="A32638"/>
          <w:sz w:val="24"/>
          <w:szCs w:val="24"/>
          <w:lang w:val="es-ES"/>
        </w:rPr>
      </w:pPr>
      <w:r w:rsidRPr="005D68A4">
        <w:rPr>
          <w:rFonts w:ascii="Arial" w:hAnsi="Arial" w:cs="Arial"/>
          <w:b/>
          <w:i/>
          <w:iCs/>
          <w:color w:val="A32638"/>
          <w:sz w:val="24"/>
          <w:szCs w:val="24"/>
          <w:u w:val="single"/>
          <w:lang w:val="es-ES"/>
        </w:rPr>
        <w:t>PROGRAMA</w:t>
      </w:r>
    </w:p>
    <w:p w:rsidR="006402AD" w:rsidRPr="006402AD" w:rsidRDefault="006402AD" w:rsidP="006402AD">
      <w:pPr>
        <w:widowControl w:val="0"/>
        <w:suppressAutoHyphens/>
        <w:overflowPunct/>
        <w:spacing w:before="480" w:after="480" w:line="276" w:lineRule="auto"/>
        <w:ind w:right="147"/>
        <w:textAlignment w:val="auto"/>
        <w:rPr>
          <w:rFonts w:ascii="Verdana" w:hAnsi="Verdana" w:cs="Arial"/>
          <w:b/>
          <w:iCs/>
          <w:lang w:val="es-ES"/>
        </w:rPr>
      </w:pPr>
      <w:r w:rsidRPr="006402AD">
        <w:rPr>
          <w:rFonts w:ascii="Verdana" w:hAnsi="Verdana" w:cs="Arial"/>
          <w:b/>
          <w:iCs/>
          <w:lang w:val="es-ES"/>
        </w:rPr>
        <w:t>1.-</w:t>
      </w:r>
      <w:r>
        <w:rPr>
          <w:rFonts w:ascii="Verdana" w:hAnsi="Verdana" w:cs="Arial"/>
          <w:b/>
          <w:iCs/>
          <w:lang w:val="es-ES"/>
        </w:rPr>
        <w:t>PRESENTACION DE LA JORNADA</w:t>
      </w:r>
      <w:r w:rsidRPr="006402AD">
        <w:rPr>
          <w:rFonts w:ascii="Verdana" w:hAnsi="Verdana" w:cs="Arial"/>
          <w:b/>
          <w:iCs/>
          <w:lang w:val="es-ES"/>
        </w:rPr>
        <w:t xml:space="preserve">: </w:t>
      </w:r>
      <w:r w:rsidRPr="006402AD">
        <w:rPr>
          <w:rFonts w:ascii="Verdana" w:hAnsi="Verdana" w:cs="Arial"/>
          <w:iCs/>
          <w:lang w:val="es-ES"/>
        </w:rPr>
        <w:t>Ace, Wolters Kluwer y Cuatrecasas Gonçalves Pereira</w:t>
      </w:r>
    </w:p>
    <w:p w:rsidR="006402AD" w:rsidRDefault="006402AD" w:rsidP="006402AD">
      <w:r>
        <w:rPr>
          <w:rFonts w:ascii="Verdana" w:hAnsi="Verdana"/>
          <w:b/>
          <w:bCs/>
        </w:rPr>
        <w:t xml:space="preserve">2.- INTRODUCCIÓN: </w:t>
      </w:r>
    </w:p>
    <w:p w:rsidR="006402AD" w:rsidRDefault="006402AD" w:rsidP="006402AD">
      <w:r>
        <w:rPr>
          <w:rFonts w:ascii="Verdana" w:hAnsi="Verdana"/>
        </w:rPr>
        <w:t> Compraventa de unidades productivas de empresas en crisis.</w:t>
      </w:r>
    </w:p>
    <w:p w:rsidR="006402AD" w:rsidRDefault="006402AD" w:rsidP="006402AD">
      <w:pPr>
        <w:rPr>
          <w:rFonts w:ascii="Verdana" w:hAnsi="Verdana"/>
        </w:rPr>
      </w:pPr>
      <w:r>
        <w:rPr>
          <w:rFonts w:ascii="Verdana" w:hAnsi="Verdana"/>
        </w:rPr>
        <w:t>A)</w:t>
      </w:r>
      <w:r>
        <w:rPr>
          <w:sz w:val="14"/>
          <w:szCs w:val="14"/>
        </w:rPr>
        <w:t xml:space="preserve">   </w:t>
      </w:r>
      <w:r>
        <w:rPr>
          <w:rFonts w:ascii="Verdana" w:hAnsi="Verdana"/>
        </w:rPr>
        <w:t>Sin concurso de acreedores</w:t>
      </w:r>
    </w:p>
    <w:p w:rsidR="006402AD" w:rsidRDefault="006402AD" w:rsidP="006402AD">
      <w:pPr>
        <w:rPr>
          <w:rFonts w:ascii="Calibri" w:hAnsi="Calibri"/>
          <w:sz w:val="22"/>
          <w:szCs w:val="22"/>
        </w:rPr>
      </w:pPr>
      <w:r>
        <w:rPr>
          <w:rFonts w:ascii="Verdana" w:hAnsi="Verdana"/>
        </w:rPr>
        <w:t>B)</w:t>
      </w:r>
      <w:r>
        <w:rPr>
          <w:sz w:val="14"/>
          <w:szCs w:val="14"/>
        </w:rPr>
        <w:t xml:space="preserve">   </w:t>
      </w:r>
      <w:r>
        <w:rPr>
          <w:rFonts w:ascii="Verdana" w:hAnsi="Verdana"/>
        </w:rPr>
        <w:t>En concurso de acreedores:</w:t>
      </w:r>
    </w:p>
    <w:p w:rsidR="006402AD" w:rsidRDefault="006402AD" w:rsidP="006402AD">
      <w:pPr>
        <w:pStyle w:val="Prrafodelista"/>
      </w:pPr>
      <w:r>
        <w:rPr>
          <w:rFonts w:ascii="Verdana" w:hAnsi="Verdana"/>
        </w:rPr>
        <w:t>Durante la fase común</w:t>
      </w:r>
    </w:p>
    <w:p w:rsidR="006402AD" w:rsidRDefault="006402AD" w:rsidP="006402AD">
      <w:pPr>
        <w:pStyle w:val="Prrafodelista"/>
      </w:pPr>
      <w:r>
        <w:rPr>
          <w:rFonts w:ascii="Verdana" w:hAnsi="Verdana"/>
        </w:rPr>
        <w:t>Durante la fase de liquidación</w:t>
      </w:r>
    </w:p>
    <w:p w:rsidR="006402AD" w:rsidRDefault="006402AD" w:rsidP="006402AD">
      <w:r>
        <w:rPr>
          <w:rFonts w:ascii="Verdana" w:hAnsi="Verdana"/>
        </w:rPr>
        <w:t>(Ventajas de la compra en concurso art. 149 LC)</w:t>
      </w:r>
    </w:p>
    <w:p w:rsidR="006402AD" w:rsidRDefault="006402AD" w:rsidP="006402AD">
      <w:pPr>
        <w:rPr>
          <w:rFonts w:ascii="Verdana" w:hAnsi="Verdana"/>
          <w:b/>
          <w:bCs/>
        </w:rPr>
      </w:pPr>
    </w:p>
    <w:p w:rsidR="006402AD" w:rsidRDefault="006402AD" w:rsidP="006402AD">
      <w:pPr>
        <w:rPr>
          <w:rFonts w:ascii="Calibri" w:hAnsi="Calibri"/>
          <w:sz w:val="22"/>
          <w:szCs w:val="22"/>
        </w:rPr>
      </w:pPr>
      <w:r>
        <w:rPr>
          <w:rFonts w:ascii="Verdana" w:hAnsi="Verdana"/>
          <w:b/>
          <w:bCs/>
        </w:rPr>
        <w:t xml:space="preserve">3.- PROCEDIMIENTO DE COMPRAS DE UNIDADES PRODUCTIVAS </w:t>
      </w:r>
    </w:p>
    <w:p w:rsidR="006402AD" w:rsidRDefault="006402AD" w:rsidP="006402AD">
      <w:pPr>
        <w:pStyle w:val="Prrafodelista"/>
        <w:ind w:left="0"/>
      </w:pPr>
      <w:r>
        <w:rPr>
          <w:rFonts w:ascii="Verdana" w:hAnsi="Verdana"/>
        </w:rPr>
        <w:t>A)</w:t>
      </w:r>
      <w:r>
        <w:rPr>
          <w:sz w:val="14"/>
          <w:szCs w:val="14"/>
        </w:rPr>
        <w:t xml:space="preserve">   </w:t>
      </w:r>
      <w:r>
        <w:rPr>
          <w:rFonts w:ascii="Verdana" w:hAnsi="Verdana"/>
        </w:rPr>
        <w:t xml:space="preserve">En función del momento temporal: Fase común o liquidación. </w:t>
      </w:r>
    </w:p>
    <w:p w:rsidR="006402AD" w:rsidRDefault="006402AD" w:rsidP="006402AD">
      <w:pPr>
        <w:pStyle w:val="Prrafodelista"/>
        <w:ind w:left="0"/>
      </w:pPr>
      <w:r>
        <w:rPr>
          <w:rFonts w:ascii="Verdana" w:hAnsi="Verdana"/>
        </w:rPr>
        <w:t>B)</w:t>
      </w:r>
      <w:r>
        <w:rPr>
          <w:sz w:val="14"/>
          <w:szCs w:val="14"/>
        </w:rPr>
        <w:t xml:space="preserve">   </w:t>
      </w:r>
      <w:r>
        <w:rPr>
          <w:rFonts w:ascii="Verdana" w:hAnsi="Verdana"/>
        </w:rPr>
        <w:t xml:space="preserve">Audiencia a los Representantes de los trabajadores. </w:t>
      </w:r>
    </w:p>
    <w:p w:rsidR="006402AD" w:rsidRDefault="006402AD" w:rsidP="006402AD">
      <w:pPr>
        <w:pStyle w:val="Prrafodelista"/>
        <w:ind w:left="0"/>
        <w:rPr>
          <w:rFonts w:ascii="Verdana" w:hAnsi="Verdana"/>
        </w:rPr>
      </w:pPr>
      <w:r>
        <w:rPr>
          <w:rFonts w:ascii="Verdana" w:hAnsi="Verdana"/>
        </w:rPr>
        <w:t>C)</w:t>
      </w:r>
      <w:r>
        <w:rPr>
          <w:sz w:val="14"/>
          <w:szCs w:val="14"/>
        </w:rPr>
        <w:t xml:space="preserve">   </w:t>
      </w:r>
      <w:r>
        <w:rPr>
          <w:rFonts w:ascii="Verdana" w:hAnsi="Verdana"/>
        </w:rPr>
        <w:t xml:space="preserve">Valoración. </w:t>
      </w:r>
    </w:p>
    <w:p w:rsidR="006B2EF9" w:rsidRDefault="006B2EF9" w:rsidP="006402AD">
      <w:pPr>
        <w:pStyle w:val="Prrafodelista"/>
        <w:ind w:left="0"/>
        <w:rPr>
          <w:rFonts w:ascii="Verdana" w:hAnsi="Verdana"/>
        </w:rPr>
      </w:pPr>
    </w:p>
    <w:p w:rsidR="006B2EF9" w:rsidRPr="006B2EF9" w:rsidRDefault="006B2EF9" w:rsidP="006402AD">
      <w:pPr>
        <w:pStyle w:val="Prrafodelista"/>
        <w:ind w:left="0"/>
        <w:rPr>
          <w:b/>
        </w:rPr>
      </w:pPr>
      <w:r w:rsidRPr="006B2EF9">
        <w:rPr>
          <w:rFonts w:ascii="Verdana" w:hAnsi="Verdana"/>
          <w:b/>
        </w:rPr>
        <w:t>4.- COFEE-BREAK</w:t>
      </w:r>
    </w:p>
    <w:p w:rsidR="006402AD" w:rsidRDefault="006402AD" w:rsidP="006402AD">
      <w:r>
        <w:rPr>
          <w:rFonts w:ascii="Verdana" w:hAnsi="Verdana"/>
          <w:b/>
          <w:bCs/>
        </w:rPr>
        <w:t> </w:t>
      </w:r>
    </w:p>
    <w:p w:rsidR="006402AD" w:rsidRDefault="006B2EF9" w:rsidP="006402AD">
      <w:pPr>
        <w:jc w:val="both"/>
      </w:pPr>
      <w:r>
        <w:rPr>
          <w:rFonts w:ascii="Verdana" w:hAnsi="Verdana"/>
          <w:b/>
          <w:bCs/>
        </w:rPr>
        <w:t>5</w:t>
      </w:r>
      <w:r w:rsidR="006402AD">
        <w:rPr>
          <w:rFonts w:ascii="Verdana" w:hAnsi="Verdana"/>
          <w:b/>
          <w:bCs/>
        </w:rPr>
        <w:t xml:space="preserve">.- ASPECTOS LABORALES: </w:t>
      </w:r>
      <w:r w:rsidR="006402AD">
        <w:rPr>
          <w:rFonts w:ascii="Verdana" w:hAnsi="Verdana"/>
        </w:rPr>
        <w:t>Deudas con TGSS y subrogación de los trabajadores (Jurisprudencia)</w:t>
      </w:r>
    </w:p>
    <w:p w:rsidR="006402AD" w:rsidRDefault="006402AD" w:rsidP="006402AD">
      <w:r>
        <w:rPr>
          <w:rFonts w:ascii="Verdana" w:hAnsi="Verdana"/>
        </w:rPr>
        <w:t> </w:t>
      </w:r>
    </w:p>
    <w:p w:rsidR="006402AD" w:rsidRDefault="006B2EF9" w:rsidP="006402AD">
      <w:pPr>
        <w:jc w:val="both"/>
      </w:pPr>
      <w:r>
        <w:rPr>
          <w:rFonts w:ascii="Verdana" w:hAnsi="Verdana"/>
          <w:b/>
          <w:bCs/>
        </w:rPr>
        <w:t>6</w:t>
      </w:r>
      <w:r w:rsidR="006402AD">
        <w:rPr>
          <w:rFonts w:ascii="Verdana" w:hAnsi="Verdana"/>
          <w:b/>
          <w:bCs/>
        </w:rPr>
        <w:t xml:space="preserve">.- ASPECTOS FISCALES: </w:t>
      </w:r>
      <w:r w:rsidR="006402AD">
        <w:rPr>
          <w:rFonts w:ascii="Verdana" w:hAnsi="Verdana"/>
        </w:rPr>
        <w:t xml:space="preserve">Deudas con la AEAT (Jurisprudencia). La subrogación en responsabilidades Tributarias- </w:t>
      </w:r>
    </w:p>
    <w:p w:rsidR="006402AD" w:rsidRDefault="006402AD" w:rsidP="006402AD">
      <w:r>
        <w:rPr>
          <w:rFonts w:ascii="Verdana" w:hAnsi="Verdana"/>
        </w:rPr>
        <w:t> </w:t>
      </w:r>
    </w:p>
    <w:p w:rsidR="00C0448C" w:rsidRPr="00381B10" w:rsidRDefault="006B2EF9" w:rsidP="006402AD">
      <w:pPr>
        <w:pStyle w:val="Textoindependiente2"/>
        <w:widowControl w:val="0"/>
        <w:suppressAutoHyphens/>
        <w:ind w:right="289"/>
        <w:rPr>
          <w:b/>
          <w:i/>
          <w:iCs/>
          <w:sz w:val="23"/>
          <w:szCs w:val="23"/>
        </w:rPr>
      </w:pPr>
      <w:r>
        <w:rPr>
          <w:rFonts w:ascii="Verdana" w:hAnsi="Verdana"/>
          <w:b/>
          <w:bCs/>
          <w:sz w:val="20"/>
        </w:rPr>
        <w:t>7</w:t>
      </w:r>
      <w:r w:rsidR="006402AD">
        <w:rPr>
          <w:rFonts w:ascii="Verdana" w:hAnsi="Verdana"/>
          <w:b/>
          <w:bCs/>
          <w:sz w:val="20"/>
        </w:rPr>
        <w:t xml:space="preserve">.- DIVERSIFICACION EN NUEVOS NEGOCIOS. </w:t>
      </w:r>
      <w:r w:rsidR="006402AD">
        <w:rPr>
          <w:rFonts w:ascii="Verdana" w:hAnsi="Verdana"/>
          <w:sz w:val="20"/>
        </w:rPr>
        <w:t>Aspectos básicos a tener en cuenta en la inversión en Start-ups. Nuevas formas de financiación de nuevos proyectos empresariales: Business angels y vehículos de capital riesgo privados.</w:t>
      </w:r>
    </w:p>
    <w:p w:rsidR="00C0448C" w:rsidRPr="00974489" w:rsidRDefault="00C0448C" w:rsidP="006402AD">
      <w:pPr>
        <w:pStyle w:val="Textoindependiente2"/>
        <w:widowControl w:val="0"/>
        <w:suppressAutoHyphens/>
        <w:spacing w:line="276" w:lineRule="auto"/>
        <w:ind w:left="1139" w:right="289"/>
        <w:rPr>
          <w:b/>
          <w:iCs/>
          <w:sz w:val="22"/>
          <w:szCs w:val="23"/>
        </w:rPr>
      </w:pPr>
    </w:p>
    <w:p w:rsidR="00C0448C" w:rsidRDefault="00C0448C" w:rsidP="00C0448C">
      <w:pPr>
        <w:pStyle w:val="Textoindependiente2"/>
        <w:widowControl w:val="0"/>
        <w:suppressAutoHyphens/>
        <w:spacing w:line="276" w:lineRule="auto"/>
        <w:ind w:right="289"/>
        <w:rPr>
          <w:i/>
          <w:iCs/>
          <w:color w:val="000000" w:themeColor="text1"/>
          <w:sz w:val="22"/>
          <w:szCs w:val="22"/>
        </w:rPr>
      </w:pPr>
    </w:p>
    <w:sectPr w:rsidR="00C0448C" w:rsidSect="00A5060B">
      <w:headerReference w:type="default" r:id="rId13"/>
      <w:pgSz w:w="16838" w:h="11907" w:orient="landscape" w:code="9"/>
      <w:pgMar w:top="720" w:right="638" w:bottom="567" w:left="720" w:header="357" w:footer="170" w:gutter="0"/>
      <w:pgBorders w:offsetFrom="page">
        <w:top w:val="single" w:sz="4" w:space="24" w:color="841E2D"/>
        <w:left w:val="single" w:sz="4" w:space="24" w:color="841E2D"/>
        <w:bottom w:val="single" w:sz="4" w:space="24" w:color="841E2D"/>
        <w:right w:val="single" w:sz="4" w:space="24" w:color="841E2D"/>
      </w:pgBorders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54" w:rsidRDefault="00740E54">
      <w:r>
        <w:separator/>
      </w:r>
    </w:p>
  </w:endnote>
  <w:endnote w:type="continuationSeparator" w:id="1">
    <w:p w:rsidR="00740E54" w:rsidRDefault="0074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54" w:rsidRDefault="00740E54">
      <w:r>
        <w:separator/>
      </w:r>
    </w:p>
  </w:footnote>
  <w:footnote w:type="continuationSeparator" w:id="1">
    <w:p w:rsidR="00740E54" w:rsidRDefault="0074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73" w:rsidRDefault="00D45D73">
    <w:pPr>
      <w:pStyle w:val="Textopredeterminado"/>
      <w:tabs>
        <w:tab w:val="decimal" w:leader="underscore" w:pos="9637"/>
      </w:tabs>
      <w:ind w:right="1440"/>
      <w:jc w:val="center"/>
      <w:rPr>
        <w:rFonts w:ascii="Arial" w:hAnsi="Arial" w:cs="Arial"/>
        <w:b/>
        <w:bCs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2.25pt;height:159pt" o:bullet="t">
        <v:imagedata r:id="rId1" o:title="Topo g"/>
      </v:shape>
    </w:pict>
  </w:numPicBullet>
  <w:numPicBullet w:numPicBulletId="1">
    <w:pict>
      <v:shape id="_x0000_i1031" type="#_x0000_t75" style="width:9pt;height:9pt" o:bullet="t">
        <v:imagedata r:id="rId2" o:title="BD14792_"/>
      </v:shape>
    </w:pict>
  </w:numPicBullet>
  <w:abstractNum w:abstractNumId="0">
    <w:nsid w:val="50FE6357"/>
    <w:multiLevelType w:val="hybridMultilevel"/>
    <w:tmpl w:val="111491D0"/>
    <w:lvl w:ilvl="0" w:tplc="D2F6D6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335CA"/>
    <w:multiLevelType w:val="hybridMultilevel"/>
    <w:tmpl w:val="F55C6E36"/>
    <w:lvl w:ilvl="0" w:tplc="50646BB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32638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47F584F"/>
    <w:multiLevelType w:val="hybridMultilevel"/>
    <w:tmpl w:val="795AFA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5D6C4ADE"/>
    <w:multiLevelType w:val="hybridMultilevel"/>
    <w:tmpl w:val="CC682D8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0864D5"/>
    <w:multiLevelType w:val="hybridMultilevel"/>
    <w:tmpl w:val="B01A8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35CEA"/>
    <w:multiLevelType w:val="hybridMultilevel"/>
    <w:tmpl w:val="13F897A0"/>
    <w:lvl w:ilvl="0" w:tplc="4FE43F0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6E536F"/>
    <w:multiLevelType w:val="multilevel"/>
    <w:tmpl w:val="450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D68D0"/>
    <w:multiLevelType w:val="hybridMultilevel"/>
    <w:tmpl w:val="A43AC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643C9"/>
    <w:multiLevelType w:val="hybridMultilevel"/>
    <w:tmpl w:val="761C846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450F97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0C04DA"/>
    <w:multiLevelType w:val="hybridMultilevel"/>
    <w:tmpl w:val="78140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A163C"/>
    <w:multiLevelType w:val="hybridMultilevel"/>
    <w:tmpl w:val="4D227F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A0F58"/>
    <w:multiLevelType w:val="hybridMultilevel"/>
    <w:tmpl w:val="64D81760"/>
    <w:lvl w:ilvl="0" w:tplc="28BE82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7"/>
        <w:szCs w:val="2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defaultTabStop w:val="0"/>
  <w:autoHyphenation/>
  <w:hyphenationZone w:val="0"/>
  <w:doNotHyphenateCaps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7311E"/>
    <w:rsid w:val="00001A19"/>
    <w:rsid w:val="00017AE2"/>
    <w:rsid w:val="00017F9A"/>
    <w:rsid w:val="0002468C"/>
    <w:rsid w:val="00030C44"/>
    <w:rsid w:val="0003255B"/>
    <w:rsid w:val="0004129E"/>
    <w:rsid w:val="0004411F"/>
    <w:rsid w:val="00045521"/>
    <w:rsid w:val="00057CD9"/>
    <w:rsid w:val="000632A9"/>
    <w:rsid w:val="00064367"/>
    <w:rsid w:val="00070B13"/>
    <w:rsid w:val="000775FA"/>
    <w:rsid w:val="00077D0C"/>
    <w:rsid w:val="000A1B75"/>
    <w:rsid w:val="000B055A"/>
    <w:rsid w:val="000B2FEF"/>
    <w:rsid w:val="000B41F3"/>
    <w:rsid w:val="000B5E9B"/>
    <w:rsid w:val="000C6277"/>
    <w:rsid w:val="000D02D4"/>
    <w:rsid w:val="000D3B20"/>
    <w:rsid w:val="000D7029"/>
    <w:rsid w:val="000E4863"/>
    <w:rsid w:val="00132B26"/>
    <w:rsid w:val="00136A68"/>
    <w:rsid w:val="00151563"/>
    <w:rsid w:val="00154247"/>
    <w:rsid w:val="00156B96"/>
    <w:rsid w:val="001663A6"/>
    <w:rsid w:val="001703AB"/>
    <w:rsid w:val="001707B3"/>
    <w:rsid w:val="001A0045"/>
    <w:rsid w:val="001B7774"/>
    <w:rsid w:val="001C4E00"/>
    <w:rsid w:val="001E5DBC"/>
    <w:rsid w:val="001F1360"/>
    <w:rsid w:val="00211CF0"/>
    <w:rsid w:val="002217DF"/>
    <w:rsid w:val="0023030F"/>
    <w:rsid w:val="00231F6C"/>
    <w:rsid w:val="0024594C"/>
    <w:rsid w:val="00276311"/>
    <w:rsid w:val="00283BAB"/>
    <w:rsid w:val="002846F5"/>
    <w:rsid w:val="00285020"/>
    <w:rsid w:val="00290905"/>
    <w:rsid w:val="00295132"/>
    <w:rsid w:val="002A17BC"/>
    <w:rsid w:val="002C5B29"/>
    <w:rsid w:val="002D1E06"/>
    <w:rsid w:val="002D6782"/>
    <w:rsid w:val="002D751D"/>
    <w:rsid w:val="002E37F5"/>
    <w:rsid w:val="002F2F68"/>
    <w:rsid w:val="002F3105"/>
    <w:rsid w:val="002F466C"/>
    <w:rsid w:val="0030067E"/>
    <w:rsid w:val="00301458"/>
    <w:rsid w:val="00305C14"/>
    <w:rsid w:val="00311608"/>
    <w:rsid w:val="00312E8E"/>
    <w:rsid w:val="00312F98"/>
    <w:rsid w:val="003202B6"/>
    <w:rsid w:val="0032127D"/>
    <w:rsid w:val="003310A5"/>
    <w:rsid w:val="00361453"/>
    <w:rsid w:val="00366BDC"/>
    <w:rsid w:val="00371F77"/>
    <w:rsid w:val="00373562"/>
    <w:rsid w:val="003735BF"/>
    <w:rsid w:val="00376259"/>
    <w:rsid w:val="00376A85"/>
    <w:rsid w:val="0037711F"/>
    <w:rsid w:val="00392EDB"/>
    <w:rsid w:val="003B0BD1"/>
    <w:rsid w:val="003C70D2"/>
    <w:rsid w:val="003D1B37"/>
    <w:rsid w:val="003E2D4D"/>
    <w:rsid w:val="003E40EC"/>
    <w:rsid w:val="003F7548"/>
    <w:rsid w:val="00402B27"/>
    <w:rsid w:val="00405A1E"/>
    <w:rsid w:val="004102BC"/>
    <w:rsid w:val="004163EE"/>
    <w:rsid w:val="004249F5"/>
    <w:rsid w:val="004266A7"/>
    <w:rsid w:val="00432610"/>
    <w:rsid w:val="0043354B"/>
    <w:rsid w:val="00435201"/>
    <w:rsid w:val="0043703D"/>
    <w:rsid w:val="0044088A"/>
    <w:rsid w:val="0046296A"/>
    <w:rsid w:val="004847A2"/>
    <w:rsid w:val="00486C1C"/>
    <w:rsid w:val="00491647"/>
    <w:rsid w:val="00494F3C"/>
    <w:rsid w:val="004A2CC3"/>
    <w:rsid w:val="004A57F5"/>
    <w:rsid w:val="004B1D04"/>
    <w:rsid w:val="004C084E"/>
    <w:rsid w:val="004C2185"/>
    <w:rsid w:val="004D1F9E"/>
    <w:rsid w:val="004E04EC"/>
    <w:rsid w:val="00511AE2"/>
    <w:rsid w:val="005129F1"/>
    <w:rsid w:val="00512E97"/>
    <w:rsid w:val="005229B9"/>
    <w:rsid w:val="00530291"/>
    <w:rsid w:val="00532CF3"/>
    <w:rsid w:val="00534545"/>
    <w:rsid w:val="00540B43"/>
    <w:rsid w:val="0054695B"/>
    <w:rsid w:val="00547D15"/>
    <w:rsid w:val="00556DA2"/>
    <w:rsid w:val="00581CCC"/>
    <w:rsid w:val="005954BB"/>
    <w:rsid w:val="005B3FCD"/>
    <w:rsid w:val="005C4DCA"/>
    <w:rsid w:val="005C5E54"/>
    <w:rsid w:val="005C72D3"/>
    <w:rsid w:val="005D471E"/>
    <w:rsid w:val="005E13D0"/>
    <w:rsid w:val="005E1F6C"/>
    <w:rsid w:val="005E7347"/>
    <w:rsid w:val="005F3766"/>
    <w:rsid w:val="00604AA8"/>
    <w:rsid w:val="00613C0A"/>
    <w:rsid w:val="00620A6E"/>
    <w:rsid w:val="00623C81"/>
    <w:rsid w:val="00635ABF"/>
    <w:rsid w:val="006402AD"/>
    <w:rsid w:val="00645B7A"/>
    <w:rsid w:val="00653B4C"/>
    <w:rsid w:val="00660D25"/>
    <w:rsid w:val="006816CE"/>
    <w:rsid w:val="00684205"/>
    <w:rsid w:val="006A06D9"/>
    <w:rsid w:val="006A3D58"/>
    <w:rsid w:val="006B2603"/>
    <w:rsid w:val="006B2EF9"/>
    <w:rsid w:val="006B60BC"/>
    <w:rsid w:val="006C294E"/>
    <w:rsid w:val="006C541B"/>
    <w:rsid w:val="006D0A1A"/>
    <w:rsid w:val="006D75DD"/>
    <w:rsid w:val="006D7C21"/>
    <w:rsid w:val="006E327E"/>
    <w:rsid w:val="006F65A7"/>
    <w:rsid w:val="0070013B"/>
    <w:rsid w:val="00700F81"/>
    <w:rsid w:val="007069F8"/>
    <w:rsid w:val="0073662F"/>
    <w:rsid w:val="00740CBF"/>
    <w:rsid w:val="00740E54"/>
    <w:rsid w:val="00774C25"/>
    <w:rsid w:val="00782DD5"/>
    <w:rsid w:val="007A3974"/>
    <w:rsid w:val="007A7D64"/>
    <w:rsid w:val="007C18EA"/>
    <w:rsid w:val="007C2813"/>
    <w:rsid w:val="007C7A13"/>
    <w:rsid w:val="008048D9"/>
    <w:rsid w:val="00805251"/>
    <w:rsid w:val="00813DEE"/>
    <w:rsid w:val="00817803"/>
    <w:rsid w:val="008330E7"/>
    <w:rsid w:val="0084346D"/>
    <w:rsid w:val="0084502A"/>
    <w:rsid w:val="0085412A"/>
    <w:rsid w:val="0088220F"/>
    <w:rsid w:val="00886C8F"/>
    <w:rsid w:val="008A3D34"/>
    <w:rsid w:val="008A589E"/>
    <w:rsid w:val="008A5C98"/>
    <w:rsid w:val="008B7AE7"/>
    <w:rsid w:val="008C4E48"/>
    <w:rsid w:val="008D60A2"/>
    <w:rsid w:val="008D7453"/>
    <w:rsid w:val="008E3642"/>
    <w:rsid w:val="008E514C"/>
    <w:rsid w:val="008F63F1"/>
    <w:rsid w:val="00905A6E"/>
    <w:rsid w:val="00915F21"/>
    <w:rsid w:val="0092546A"/>
    <w:rsid w:val="00943361"/>
    <w:rsid w:val="00961A30"/>
    <w:rsid w:val="009629EE"/>
    <w:rsid w:val="00965FC8"/>
    <w:rsid w:val="00975EC2"/>
    <w:rsid w:val="009903A5"/>
    <w:rsid w:val="009916A9"/>
    <w:rsid w:val="00997B00"/>
    <w:rsid w:val="009A17A8"/>
    <w:rsid w:val="009A64FD"/>
    <w:rsid w:val="009C610F"/>
    <w:rsid w:val="009D6ADB"/>
    <w:rsid w:val="009F2641"/>
    <w:rsid w:val="009F36C7"/>
    <w:rsid w:val="00A108F0"/>
    <w:rsid w:val="00A469DF"/>
    <w:rsid w:val="00A5060B"/>
    <w:rsid w:val="00A50CFD"/>
    <w:rsid w:val="00A50F4E"/>
    <w:rsid w:val="00A53D20"/>
    <w:rsid w:val="00AA38BD"/>
    <w:rsid w:val="00AB6332"/>
    <w:rsid w:val="00AE43FE"/>
    <w:rsid w:val="00AE47CC"/>
    <w:rsid w:val="00B0379E"/>
    <w:rsid w:val="00B240D7"/>
    <w:rsid w:val="00B344DF"/>
    <w:rsid w:val="00B42F24"/>
    <w:rsid w:val="00B466E4"/>
    <w:rsid w:val="00B476BC"/>
    <w:rsid w:val="00B47D03"/>
    <w:rsid w:val="00B52D47"/>
    <w:rsid w:val="00B61460"/>
    <w:rsid w:val="00B65164"/>
    <w:rsid w:val="00B731C8"/>
    <w:rsid w:val="00B8675D"/>
    <w:rsid w:val="00BA4CB3"/>
    <w:rsid w:val="00BB6D08"/>
    <w:rsid w:val="00BC2D76"/>
    <w:rsid w:val="00BC3C5D"/>
    <w:rsid w:val="00BC61A9"/>
    <w:rsid w:val="00BD0F5D"/>
    <w:rsid w:val="00BE6524"/>
    <w:rsid w:val="00C0448C"/>
    <w:rsid w:val="00C11CA3"/>
    <w:rsid w:val="00C312DA"/>
    <w:rsid w:val="00C430B4"/>
    <w:rsid w:val="00C536E4"/>
    <w:rsid w:val="00C5571C"/>
    <w:rsid w:val="00C60317"/>
    <w:rsid w:val="00C8029A"/>
    <w:rsid w:val="00C92300"/>
    <w:rsid w:val="00C933F5"/>
    <w:rsid w:val="00C97B5F"/>
    <w:rsid w:val="00CA03B4"/>
    <w:rsid w:val="00CB3EB1"/>
    <w:rsid w:val="00CC59EA"/>
    <w:rsid w:val="00CE200B"/>
    <w:rsid w:val="00D140AF"/>
    <w:rsid w:val="00D2621A"/>
    <w:rsid w:val="00D27418"/>
    <w:rsid w:val="00D30665"/>
    <w:rsid w:val="00D45D73"/>
    <w:rsid w:val="00D677EC"/>
    <w:rsid w:val="00D97022"/>
    <w:rsid w:val="00D97173"/>
    <w:rsid w:val="00DD11C3"/>
    <w:rsid w:val="00DF1BFA"/>
    <w:rsid w:val="00DF1E4E"/>
    <w:rsid w:val="00E076BA"/>
    <w:rsid w:val="00E16F1C"/>
    <w:rsid w:val="00E41B30"/>
    <w:rsid w:val="00E44987"/>
    <w:rsid w:val="00E45E0B"/>
    <w:rsid w:val="00E535E3"/>
    <w:rsid w:val="00E66170"/>
    <w:rsid w:val="00E81C4C"/>
    <w:rsid w:val="00E85C25"/>
    <w:rsid w:val="00E91477"/>
    <w:rsid w:val="00EB675F"/>
    <w:rsid w:val="00EC14F6"/>
    <w:rsid w:val="00EE01F2"/>
    <w:rsid w:val="00EE6F38"/>
    <w:rsid w:val="00EF2144"/>
    <w:rsid w:val="00EF7C1E"/>
    <w:rsid w:val="00F2188A"/>
    <w:rsid w:val="00F3223E"/>
    <w:rsid w:val="00F34BC4"/>
    <w:rsid w:val="00F611C6"/>
    <w:rsid w:val="00F67FAF"/>
    <w:rsid w:val="00F71C95"/>
    <w:rsid w:val="00F7311E"/>
    <w:rsid w:val="00F73E27"/>
    <w:rsid w:val="00F80871"/>
    <w:rsid w:val="00F82594"/>
    <w:rsid w:val="00F94793"/>
    <w:rsid w:val="00FA18E8"/>
    <w:rsid w:val="00FA7F8C"/>
    <w:rsid w:val="00FC7569"/>
    <w:rsid w:val="00FD0A0E"/>
    <w:rsid w:val="00FD5717"/>
    <w:rsid w:val="00FE48F6"/>
    <w:rsid w:val="00FE5618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03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FCD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3FCD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B47D03"/>
    <w:rPr>
      <w:rFonts w:ascii="Bookman Old Style" w:hAnsi="Bookman Old Style"/>
    </w:rPr>
  </w:style>
  <w:style w:type="paragraph" w:styleId="Epgrafe">
    <w:name w:val="caption"/>
    <w:basedOn w:val="Normal"/>
    <w:qFormat/>
    <w:rsid w:val="00B47D03"/>
    <w:pPr>
      <w:keepNext/>
      <w:keepLines/>
      <w:spacing w:before="141" w:after="73"/>
      <w:jc w:val="center"/>
    </w:pPr>
    <w:rPr>
      <w:rFonts w:ascii="Bookman Old Style" w:hAnsi="Bookman Old Style"/>
      <w:b/>
      <w:caps/>
      <w:sz w:val="32"/>
    </w:rPr>
  </w:style>
  <w:style w:type="paragraph" w:customStyle="1" w:styleId="Notaalpie">
    <w:name w:val="Nota al pie"/>
    <w:basedOn w:val="Normal"/>
    <w:rsid w:val="00B47D03"/>
    <w:pPr>
      <w:jc w:val="both"/>
    </w:pPr>
    <w:rPr>
      <w:rFonts w:ascii="Arial" w:hAnsi="Arial"/>
    </w:rPr>
  </w:style>
  <w:style w:type="paragraph" w:customStyle="1" w:styleId="Pie">
    <w:name w:val="Pie"/>
    <w:basedOn w:val="Normal"/>
    <w:rsid w:val="00B47D03"/>
    <w:rPr>
      <w:sz w:val="24"/>
    </w:rPr>
  </w:style>
  <w:style w:type="paragraph" w:customStyle="1" w:styleId="Cabecera">
    <w:name w:val="Cabecera"/>
    <w:basedOn w:val="Normal"/>
    <w:rsid w:val="00B47D03"/>
    <w:rPr>
      <w:sz w:val="24"/>
    </w:rPr>
  </w:style>
  <w:style w:type="paragraph" w:customStyle="1" w:styleId="Subepgrafe">
    <w:name w:val="Subepígrafe"/>
    <w:basedOn w:val="Normal"/>
    <w:rsid w:val="00B47D03"/>
    <w:pPr>
      <w:spacing w:before="73" w:after="73"/>
    </w:pPr>
    <w:rPr>
      <w:rFonts w:ascii="Bookman Old Style" w:hAnsi="Bookman Old Style"/>
      <w:b/>
      <w:caps/>
    </w:rPr>
  </w:style>
  <w:style w:type="paragraph" w:customStyle="1" w:styleId="Nmeros">
    <w:name w:val="Números"/>
    <w:basedOn w:val="Normal"/>
    <w:rsid w:val="00B47D03"/>
    <w:pPr>
      <w:spacing w:line="340" w:lineRule="exact"/>
    </w:pPr>
    <w:rPr>
      <w:rFonts w:ascii="Arial" w:hAnsi="Arial"/>
      <w:sz w:val="24"/>
    </w:rPr>
  </w:style>
  <w:style w:type="paragraph" w:customStyle="1" w:styleId="Topo1">
    <w:name w:val="Topo 1"/>
    <w:basedOn w:val="Normal"/>
    <w:rsid w:val="00B47D03"/>
    <w:pPr>
      <w:spacing w:after="113"/>
    </w:pPr>
    <w:rPr>
      <w:rFonts w:ascii="Bookman Old Style" w:hAnsi="Bookman Old Style"/>
      <w:i/>
    </w:rPr>
  </w:style>
  <w:style w:type="paragraph" w:customStyle="1" w:styleId="Topo">
    <w:name w:val="Topo"/>
    <w:basedOn w:val="Normal"/>
    <w:rsid w:val="00B47D03"/>
    <w:pPr>
      <w:spacing w:after="170"/>
    </w:pPr>
    <w:rPr>
      <w:rFonts w:ascii="Bookman Old Style" w:hAnsi="Bookman Old Style"/>
      <w:i/>
    </w:rPr>
  </w:style>
  <w:style w:type="paragraph" w:customStyle="1" w:styleId="Simple">
    <w:name w:val="Simple"/>
    <w:basedOn w:val="Normal"/>
    <w:rsid w:val="00B47D03"/>
    <w:rPr>
      <w:sz w:val="24"/>
    </w:rPr>
  </w:style>
  <w:style w:type="paragraph" w:customStyle="1" w:styleId="Estndar">
    <w:name w:val="Estándar"/>
    <w:basedOn w:val="Normal"/>
    <w:rsid w:val="00B47D03"/>
    <w:rPr>
      <w:rFonts w:ascii="Bookman Old Style" w:hAnsi="Bookman Old Style"/>
    </w:rPr>
  </w:style>
  <w:style w:type="paragraph" w:customStyle="1" w:styleId="Textopredeterminado">
    <w:name w:val="Texto predeterminado"/>
    <w:basedOn w:val="Normal"/>
    <w:rsid w:val="00B47D03"/>
    <w:rPr>
      <w:sz w:val="24"/>
    </w:rPr>
  </w:style>
  <w:style w:type="paragraph" w:styleId="Encabezado">
    <w:name w:val="header"/>
    <w:basedOn w:val="Normal"/>
    <w:semiHidden/>
    <w:rsid w:val="00B47D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47D0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B47D0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7D03"/>
    <w:rPr>
      <w:b/>
    </w:rPr>
  </w:style>
  <w:style w:type="paragraph" w:styleId="Textoindependiente">
    <w:name w:val="Body Text"/>
    <w:basedOn w:val="Normal"/>
    <w:semiHidden/>
    <w:rsid w:val="00B47D03"/>
    <w:rPr>
      <w:rFonts w:ascii="Arial" w:hAnsi="Arial" w:cs="Arial"/>
      <w:sz w:val="12"/>
    </w:rPr>
  </w:style>
  <w:style w:type="paragraph" w:styleId="Textoindependiente2">
    <w:name w:val="Body Text 2"/>
    <w:basedOn w:val="Normal"/>
    <w:semiHidden/>
    <w:rsid w:val="00B47D03"/>
    <w:pPr>
      <w:jc w:val="both"/>
    </w:pPr>
    <w:rPr>
      <w:rFonts w:ascii="Arial" w:hAnsi="Arial" w:cs="Arial"/>
      <w:color w:val="000000"/>
      <w:sz w:val="16"/>
    </w:rPr>
  </w:style>
  <w:style w:type="paragraph" w:styleId="Textoindependiente3">
    <w:name w:val="Body Text 3"/>
    <w:basedOn w:val="Normal"/>
    <w:semiHidden/>
    <w:rsid w:val="00B47D03"/>
    <w:rPr>
      <w:rFonts w:ascii="Arial" w:hAnsi="Arial" w:cs="Arial"/>
      <w:b/>
      <w:bCs/>
      <w:sz w:val="24"/>
    </w:rPr>
  </w:style>
  <w:style w:type="paragraph" w:styleId="Prrafodelista">
    <w:name w:val="List Paragraph"/>
    <w:basedOn w:val="Normal"/>
    <w:uiPriority w:val="34"/>
    <w:qFormat/>
    <w:rsid w:val="009629E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1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164"/>
    <w:rPr>
      <w:rFonts w:ascii="Tahoma" w:hAnsi="Tahoma" w:cs="Tahoma"/>
      <w:sz w:val="16"/>
      <w:szCs w:val="16"/>
      <w:lang w:val="es-ES_tradnl"/>
    </w:rPr>
  </w:style>
  <w:style w:type="character" w:customStyle="1" w:styleId="tto-t1">
    <w:name w:val="tto-t1"/>
    <w:basedOn w:val="Fuentedeprrafopredeter"/>
    <w:rsid w:val="00E41B30"/>
    <w:rPr>
      <w:b/>
      <w:bCs/>
    </w:rPr>
  </w:style>
  <w:style w:type="character" w:customStyle="1" w:styleId="tto-stars1">
    <w:name w:val="tto-stars1"/>
    <w:basedOn w:val="Fuentedeprrafopredeter"/>
    <w:rsid w:val="00E41B30"/>
  </w:style>
  <w:style w:type="character" w:customStyle="1" w:styleId="gmnoprint">
    <w:name w:val="gmnoprint"/>
    <w:basedOn w:val="Fuentedeprrafopredeter"/>
    <w:rsid w:val="00E41B30"/>
  </w:style>
  <w:style w:type="character" w:customStyle="1" w:styleId="Ttulo2Car">
    <w:name w:val="Título 2 Car"/>
    <w:basedOn w:val="Fuentedeprrafopredeter"/>
    <w:link w:val="Ttulo2"/>
    <w:uiPriority w:val="9"/>
    <w:rsid w:val="005B3FCD"/>
    <w:rPr>
      <w:rFonts w:ascii="Cambria" w:eastAsia="Times New Roman" w:hAnsi="Cambria" w:cs="Times New Roman"/>
      <w:b/>
      <w:bCs/>
      <w:color w:val="4F81BD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B3FCD"/>
    <w:rPr>
      <w:rFonts w:ascii="Cambria" w:eastAsia="Times New Roman" w:hAnsi="Cambria" w:cs="Times New Roman"/>
      <w:b/>
      <w:bCs/>
      <w:color w:val="4F81BD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C04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09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550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6" w:space="0" w:color="B0B0B0"/>
                                <w:right w:val="single" w:sz="6" w:space="0" w:color="B0B0B0"/>
                              </w:divBdr>
                            </w:div>
                          </w:divsChild>
                        </w:div>
                        <w:div w:id="2414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6945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</w:div>
                              </w:divsChild>
                            </w:div>
                            <w:div w:id="18070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8056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</w:div>
                              </w:divsChild>
                            </w:div>
                            <w:div w:id="19402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614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6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461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B0B0B0"/>
                                <w:right w:val="single" w:sz="6" w:space="0" w:color="B0B0B0"/>
                              </w:divBdr>
                            </w:div>
                          </w:divsChild>
                        </w:div>
                        <w:div w:id="7228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2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28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742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6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8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5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es/imgres?imgurl=http://www.iese.edu/es/files/cuatrecasas_tcm5-55076.jpg&amp;imgrefurl=http://www.iese.edu/es/ad/EnfocadosWEB/10-11/MujeresConsejeras/MujeresenConsejosdeAdministracin.asp&amp;h=38&amp;w=200&amp;sz=47&amp;tbnid=wlbISw8Ab9hrxM:&amp;tbnh=22&amp;tbnw=116&amp;prev=/search?q=logo+cuatrecasas&amp;tbm=isch&amp;tbo=u&amp;zoom=1&amp;q=logo+cuatrecasas&amp;usg=__w7UnEMgSriAyvJrateQ6RXeBjbs=&amp;hl=es&amp;sa=X&amp;ei=nnWaUPeON4LC0QWLqoD4Ag&amp;ved=0CCIQ9QEwA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CE426C.CA23D4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Accidentes de  trabajo y tráfico. Propuestas para la prevención desde el ámbito de la empresa</vt:lpstr>
    </vt:vector>
  </TitlesOfParts>
  <Company>fremap</Company>
  <LinksUpToDate>false</LinksUpToDate>
  <CharactersWithSpaces>1995</CharactersWithSpaces>
  <SharedDoc>false</SharedDoc>
  <HLinks>
    <vt:vector size="24" baseType="variant">
      <vt:variant>
        <vt:i4>3604544</vt:i4>
      </vt:variant>
      <vt:variant>
        <vt:i4>18</vt:i4>
      </vt:variant>
      <vt:variant>
        <vt:i4>0</vt:i4>
      </vt:variant>
      <vt:variant>
        <vt:i4>5</vt:i4>
      </vt:variant>
      <vt:variant>
        <vt:lpwstr>http://www.google.es/imgres?imgurl=http://www.realfalla.com/images/logo%2520once.jpg&amp;imgrefurl=http://www.realfalla.com/publicidad.htm&amp;h=716&amp;w=3091&amp;sz=177&amp;tbnid=srfu2tYfQ_bIhM:&amp;tbnh=35&amp;tbnw=150&amp;prev=/search%3Fq%3Dlogo%2Bonce%26tbm%3Disch%26tbo%3Du&amp;zoom=1&amp;q=logo+once&amp;usg=__Uf2CPJdbxe_elCI7iHPdMY6FFy4=&amp;sa=X&amp;ei=DSv_Td20HMOHhQeYzrSaCw&amp;ved=0CC4Q9QEwAg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http://www.coepa.es/</vt:lpwstr>
      </vt:variant>
      <vt:variant>
        <vt:lpwstr/>
      </vt:variant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http://www.google.es/imgres?imgurl=http://www.milyunregalos.com/wp-content/uploads/2011/03/logo-Cruz-Roja.jpg&amp;imgrefurl=http://www.milyunregalos.com/cruz-roja-ayuda-emergencia-terremoto-y-tsunami-en-japon&amp;h=271&amp;w=1063&amp;sz=72&amp;tbnid=r4M2GifuwrN9xM:&amp;tbnh=38&amp;tbnw=150&amp;prev=/search%3Fq%3Dlogo%2Bcruz%2Broja%26tbm%3Disch%26tbo%3Du&amp;zoom=1&amp;q=logo+cruz+roja&amp;usg=__F1bWtnxgQHPDCq3ES4SiInSrBbI=&amp;sa=X&amp;ei=DB3_TdDWEIO6hAfm6vSbCw&amp;ved=0CDQQ9QEwBg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maps.google.es/maps?hl=es&amp;rls=com.microsoft:*&amp;um=1&amp;ie=UTF-8&amp;q=once+alicante&amp;fb=1&amp;gl=es&amp;hq=once&amp;hnear=0xd623662d742628d:0x402af6ed721d5c0,Alicante&amp;cid=0,0,14406188637616443384&amp;ei=KSv_TYbyIc2ChQeDxZScCw&amp;sa=X&amp;oi=local_result&amp;ct=image&amp;resnum=2&amp;ved=0CC0QnwIw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Accidentes de  trabajo y tráfico. Propuestas para la prevención desde el ámbito de la empresa</dc:title>
  <dc:creator>jsr99</dc:creator>
  <cp:lastModifiedBy>lloren15</cp:lastModifiedBy>
  <cp:revision>5</cp:revision>
  <cp:lastPrinted>2011-11-09T06:18:00Z</cp:lastPrinted>
  <dcterms:created xsi:type="dcterms:W3CDTF">2013-04-30T14:33:00Z</dcterms:created>
  <dcterms:modified xsi:type="dcterms:W3CDTF">2013-05-02T09:12:00Z</dcterms:modified>
</cp:coreProperties>
</file>